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377</w:t>
      </w:r>
      <w:r>
        <w:rPr>
          <w:rFonts w:ascii="Times New Roman" w:eastAsia="Times New Roman" w:hAnsi="Times New Roman" w:cs="Times New Roman"/>
        </w:rPr>
        <w:t>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№3 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 30),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Булгар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Мухтарова Ильшата </w:t>
      </w:r>
      <w:r>
        <w:rPr>
          <w:rFonts w:ascii="Times New Roman" w:eastAsia="Times New Roman" w:hAnsi="Times New Roman" w:cs="Times New Roman"/>
          <w:sz w:val="28"/>
          <w:szCs w:val="28"/>
        </w:rPr>
        <w:t>Раисовича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01: </w:t>
      </w:r>
      <w:r>
        <w:rPr>
          <w:rStyle w:val="cat-ExternalSystemDefined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об административных правонарушениях,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Мухтаров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«Булгар»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11А </w:t>
      </w:r>
      <w:r>
        <w:rPr>
          <w:rFonts w:ascii="Times New Roman" w:eastAsia="Times New Roman" w:hAnsi="Times New Roman" w:cs="Times New Roman"/>
          <w:sz w:val="28"/>
          <w:szCs w:val="28"/>
        </w:rPr>
        <w:t>мкрн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– Югре,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налоговую декларацию по налогу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Срок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декларация была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Мухтаров И.Р., извещенный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eastAsia="Times New Roman" w:hAnsi="Times New Roman" w:cs="Times New Roman"/>
          <w:sz w:val="28"/>
          <w:szCs w:val="28"/>
        </w:rPr>
        <w:t>причинах неявки суду не сообщил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Мухтарова И.Р. в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исследовав материалы дела: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25.01.2024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Мухтаров И.Р., являясь генеральным директором ООО «Булгар», расположенного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ул.Спортивная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11А </w:t>
      </w:r>
      <w:r>
        <w:rPr>
          <w:rFonts w:ascii="Times New Roman" w:eastAsia="Times New Roman" w:hAnsi="Times New Roman" w:cs="Times New Roman"/>
          <w:sz w:val="28"/>
          <w:szCs w:val="28"/>
        </w:rPr>
        <w:t>мкрн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д.50,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– Югре,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налоговую декларацию по налогу на добавленную стоимость за 3 квартал 2023 года. Срок представления не позднее 25.10.2023, фактически декларация была представлена 30.10.2023.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составлен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Мухтарова И.Р.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составления протокола;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10.01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отчетом об отслеживании почтового отправления;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 на добавле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ООО «Булгар»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>ООО «Булгар»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которого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Мухтаров И.Р.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п.1 и п.6 статьи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РФ, налоговая декларация представляется каждым налого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установленные законодательством о налогах и сборах сроки.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5 ст. 174 Налогового кодекса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налогоплательщики (в том числе являющиеся налоговыми агентами), а также лица,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0900200/entry/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0900200/entry/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обязаны представить в налоговые органы по месту своего учета соответствующую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multilink/10900200/paragraph/9048/number/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налоговую декларацию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представления декларации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налогу </w:t>
      </w:r>
      <w:r>
        <w:rPr>
          <w:rFonts w:ascii="Times New Roman" w:eastAsia="Times New Roman" w:hAnsi="Times New Roman" w:cs="Times New Roman"/>
          <w:sz w:val="28"/>
          <w:szCs w:val="28"/>
        </w:rPr>
        <w:t>на добавленную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eastAsia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Мухтарова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правонарушителя.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 в соответствии со ст.ст.4.2, 4.3 Кодекса Российской Федерации об административных правонарушениях, судья не находит.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8"/>
          <w:szCs w:val="28"/>
        </w:rPr>
        <w:t>Мухтаров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привлекал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предупреждения.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директора ООО «Булгар» Мухтарова Ильшата </w:t>
      </w:r>
      <w:r>
        <w:rPr>
          <w:rFonts w:ascii="Times New Roman" w:eastAsia="Times New Roman" w:hAnsi="Times New Roman" w:cs="Times New Roman"/>
          <w:sz w:val="28"/>
          <w:szCs w:val="28"/>
        </w:rPr>
        <w:t>Раисовича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ст.15.5 КоАП РФ, 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Постановление может быть обжаловано в Нефтеюганский районный суд в течение 10 суток, через ми</w:t>
      </w:r>
      <w:r>
        <w:rPr>
          <w:b w:val="0"/>
          <w:bCs w:val="0"/>
          <w:i w:val="0"/>
          <w:sz w:val="28"/>
          <w:szCs w:val="28"/>
        </w:rPr>
        <w:t>рового судью</w:t>
      </w:r>
      <w:r>
        <w:rPr>
          <w:b w:val="0"/>
          <w:bCs w:val="0"/>
          <w:i w:val="0"/>
          <w:sz w:val="28"/>
          <w:szCs w:val="28"/>
        </w:rPr>
        <w:t>.</w:t>
      </w:r>
    </w:p>
    <w:p>
      <w:pPr>
        <w:spacing w:before="0" w:after="0"/>
        <w:ind w:firstLine="709"/>
        <w:rPr>
          <w:sz w:val="28"/>
          <w:szCs w:val="28"/>
        </w:rPr>
      </w:pP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8">
    <w:name w:val="cat-ExternalSystemDefined grp-26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ExternalSystemDefinedgrp-27rplc-15">
    <w:name w:val="cat-ExternalSystemDefined grp-27 rplc-15"/>
    <w:basedOn w:val="DefaultParagraphFont"/>
  </w:style>
  <w:style w:type="character" w:customStyle="1" w:styleId="cat-UserDefinedgrp-31rplc-58">
    <w:name w:val="cat-UserDefined grp-31 rplc-58"/>
    <w:basedOn w:val="DefaultParagraphFont"/>
  </w:style>
  <w:style w:type="character" w:customStyle="1" w:styleId="cat-UserDefinedgrp-32rplc-60">
    <w:name w:val="cat-UserDefined grp-32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